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4B7" w:rsidRDefault="001114B7" w:rsidP="001114B7">
      <w:pPr>
        <w:widowControl/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Информация</w:t>
      </w:r>
    </w:p>
    <w:p w:rsidR="001114B7" w:rsidRDefault="001114B7" w:rsidP="001114B7">
      <w:pPr>
        <w:widowControl/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Об исполнении в 2015 году Закона автономного округа</w:t>
      </w:r>
    </w:p>
    <w:p w:rsidR="001114B7" w:rsidRDefault="001114B7" w:rsidP="001114B7">
      <w:pPr>
        <w:widowControl/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«Об инвестиционном фонде Ханты-Мансийского</w:t>
      </w:r>
    </w:p>
    <w:p w:rsidR="001114B7" w:rsidRDefault="001114B7" w:rsidP="001114B7">
      <w:pPr>
        <w:widowControl/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автономного округа – Югры»</w:t>
      </w:r>
    </w:p>
    <w:p w:rsidR="001114B7" w:rsidRDefault="001114B7" w:rsidP="001114B7">
      <w:pPr>
        <w:spacing w:line="324" w:lineRule="auto"/>
        <w:ind w:firstLine="720"/>
        <w:jc w:val="both"/>
        <w:rPr>
          <w:sz w:val="28"/>
          <w:szCs w:val="28"/>
        </w:rPr>
      </w:pPr>
    </w:p>
    <w:p w:rsidR="001114B7" w:rsidRDefault="001114B7" w:rsidP="001114B7">
      <w:pPr>
        <w:spacing w:line="360" w:lineRule="auto"/>
        <w:ind w:firstLine="720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Инвестиционный фонд Ханты-Мансийского автономного округа – Югры (далее – Инвестиционный фонд Югры) создан в соответствии с постановлением Правительства </w:t>
      </w:r>
      <w:r>
        <w:rPr>
          <w:bCs/>
          <w:sz w:val="28"/>
          <w:szCs w:val="28"/>
        </w:rPr>
        <w:t xml:space="preserve">Российской Федерации от 30 октября 2010 года № 880 «О порядке распределения и предоставления за счет бюджетных ассигнований Инвестиционного фонда Российской Федерации бюджетам субъектов Российской Федерации субсидий на реализацию проектов, имеющих региональное и межрегиональное значение» в целях привлечения средств </w:t>
      </w:r>
      <w:r>
        <w:rPr>
          <w:sz w:val="28"/>
          <w:szCs w:val="28"/>
        </w:rPr>
        <w:t>Инвестиционного фонда Российской Федерации</w:t>
      </w:r>
      <w:r>
        <w:rPr>
          <w:bCs/>
          <w:sz w:val="28"/>
          <w:szCs w:val="28"/>
        </w:rPr>
        <w:t xml:space="preserve"> для </w:t>
      </w:r>
      <w:proofErr w:type="spellStart"/>
      <w:r>
        <w:rPr>
          <w:bCs/>
          <w:sz w:val="28"/>
          <w:szCs w:val="28"/>
        </w:rPr>
        <w:t>софинансирования</w:t>
      </w:r>
      <w:proofErr w:type="spellEnd"/>
      <w:proofErr w:type="gramEnd"/>
      <w:r>
        <w:rPr>
          <w:bCs/>
          <w:sz w:val="28"/>
          <w:szCs w:val="28"/>
        </w:rPr>
        <w:t xml:space="preserve"> инвестиционных проектов, реализуемых в Югре на принципах государственно-частного партнерства.</w:t>
      </w:r>
    </w:p>
    <w:p w:rsidR="001114B7" w:rsidRDefault="001114B7" w:rsidP="001114B7">
      <w:pPr>
        <w:widowControl/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Принят закон Ханты-Мансийского автономного округа – Югры от     1 июля 2013 года № 59-оз «Об инвестиционном фонде Ханты-Мансийского автономного округа – Югры».</w:t>
      </w:r>
    </w:p>
    <w:p w:rsidR="001114B7" w:rsidRDefault="001114B7" w:rsidP="001114B7">
      <w:pPr>
        <w:widowControl/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Основными целями Инвестиционного фонда Югры является содействие в развитии инвесторам, осуществляющим инвестиционную деятельность в сферах не связанных с добычей углеводородов, а также реализующим инвестиционные проекты в соответствии с концессионными соглашениями.</w:t>
      </w:r>
    </w:p>
    <w:p w:rsidR="001114B7" w:rsidRDefault="001114B7" w:rsidP="001114B7">
      <w:pPr>
        <w:widowControl/>
        <w:spacing w:line="360" w:lineRule="auto"/>
        <w:ind w:firstLine="708"/>
        <w:jc w:val="both"/>
        <w:rPr>
          <w:rFonts w:eastAsia="MS Mincho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В соответствии с </w:t>
      </w:r>
      <w:r>
        <w:rPr>
          <w:rFonts w:eastAsia="MS Mincho"/>
          <w:sz w:val="28"/>
          <w:szCs w:val="28"/>
        </w:rPr>
        <w:t xml:space="preserve">методическими рекомендациями </w:t>
      </w:r>
      <w:proofErr w:type="spellStart"/>
      <w:r>
        <w:rPr>
          <w:rFonts w:eastAsia="MS Mincho"/>
          <w:sz w:val="28"/>
          <w:szCs w:val="28"/>
        </w:rPr>
        <w:t>Минрегиона</w:t>
      </w:r>
      <w:proofErr w:type="spellEnd"/>
      <w:r>
        <w:rPr>
          <w:rFonts w:eastAsia="MS Mincho"/>
          <w:sz w:val="28"/>
          <w:szCs w:val="28"/>
        </w:rPr>
        <w:t xml:space="preserve"> России был сформирован механизм Инвестиционного фонда Югры.</w:t>
      </w:r>
    </w:p>
    <w:p w:rsidR="001114B7" w:rsidRDefault="001114B7" w:rsidP="001114B7">
      <w:pPr>
        <w:widowControl/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Правительством автономного округа утвержден Порядок отбора инвестиционных проектов, осуществляемых на принципах государственно-частного партнерства, и использования бюджетных </w:t>
      </w:r>
      <w:r>
        <w:rPr>
          <w:rFonts w:eastAsia="Calibri"/>
          <w:sz w:val="28"/>
          <w:szCs w:val="28"/>
          <w:lang w:eastAsia="en-US"/>
        </w:rPr>
        <w:lastRenderedPageBreak/>
        <w:t>ассигнований инвестиционного фонда Ханты-Мансийского автономного округа – Югры</w:t>
      </w:r>
      <w:r>
        <w:rPr>
          <w:rStyle w:val="ac"/>
          <w:rFonts w:eastAsia="Calibri"/>
          <w:sz w:val="28"/>
          <w:szCs w:val="28"/>
          <w:lang w:eastAsia="en-US"/>
        </w:rPr>
        <w:footnoteReference w:id="1"/>
      </w:r>
      <w:r>
        <w:rPr>
          <w:rFonts w:eastAsia="Calibri"/>
          <w:sz w:val="28"/>
          <w:szCs w:val="28"/>
          <w:lang w:eastAsia="en-US"/>
        </w:rPr>
        <w:t xml:space="preserve">. </w:t>
      </w:r>
    </w:p>
    <w:p w:rsidR="001114B7" w:rsidRDefault="001114B7" w:rsidP="001114B7">
      <w:pPr>
        <w:widowControl/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период 2014-2015 годов </w:t>
      </w:r>
      <w:proofErr w:type="spellStart"/>
      <w:r>
        <w:rPr>
          <w:rFonts w:eastAsia="Calibri"/>
          <w:sz w:val="28"/>
          <w:szCs w:val="28"/>
          <w:lang w:eastAsia="en-US"/>
        </w:rPr>
        <w:t>Депэкономики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Югры проведены публичные конкурсные отборы на предоставление средств Инвестиционного фонда Югры.</w:t>
      </w:r>
    </w:p>
    <w:p w:rsidR="001114B7" w:rsidRDefault="001114B7" w:rsidP="001114B7">
      <w:pPr>
        <w:widowControl/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Информация о начале отборов размещалась в сети Интернет, а также направлялась в органы местного самоуправления муниципальных образований, однако не поступило ни одной заявки на участие в конкурсе.</w:t>
      </w:r>
    </w:p>
    <w:p w:rsidR="001114B7" w:rsidRDefault="001114B7" w:rsidP="001114B7">
      <w:pPr>
        <w:widowControl/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Вместе с тем, по результатам деятельности Инвестиционного фонда Российской Федерации на федеральном уровне принято решение об его упразднении, в том числе о ликвидации механизма </w:t>
      </w:r>
      <w:proofErr w:type="spellStart"/>
      <w:r>
        <w:rPr>
          <w:rFonts w:eastAsia="Calibri"/>
          <w:sz w:val="28"/>
          <w:szCs w:val="28"/>
          <w:lang w:eastAsia="en-US"/>
        </w:rPr>
        <w:t>софинансирования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региональных инвестиционных фондов. Принято решение о формировании механизма </w:t>
      </w:r>
      <w:proofErr w:type="spellStart"/>
      <w:r>
        <w:rPr>
          <w:rFonts w:eastAsia="Calibri"/>
          <w:sz w:val="28"/>
          <w:szCs w:val="28"/>
          <w:lang w:eastAsia="en-US"/>
        </w:rPr>
        <w:t>софинансирования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региональных проектов, реализуемых на принципах ГЧП, посредством предоставления субсидий из федерального бюджета на реализацию государственных программ субъектов Российской Федерации.</w:t>
      </w:r>
    </w:p>
    <w:p w:rsidR="001114B7" w:rsidRDefault="001114B7" w:rsidP="001114B7">
      <w:pPr>
        <w:widowControl/>
        <w:spacing w:line="360" w:lineRule="auto"/>
        <w:ind w:firstLine="709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В автономном округе создание объектов государственной (муниципальной) собственности осуществляется в соответствии с Адресной инвестиционной программой, в государственных программах Югры сформированы мероприятия по поддержке инвесторов, реализующих проекты в соответствии с соглашениями о ГЧП, концессионными соглашениями, в том числе обеспечивающими привлечение федеральных сре</w:t>
      </w:r>
      <w:proofErr w:type="gramStart"/>
      <w:r>
        <w:rPr>
          <w:rFonts w:eastAsia="MS Mincho"/>
          <w:sz w:val="28"/>
          <w:szCs w:val="28"/>
        </w:rPr>
        <w:t>дств дл</w:t>
      </w:r>
      <w:proofErr w:type="gramEnd"/>
      <w:r>
        <w:rPr>
          <w:rFonts w:eastAsia="MS Mincho"/>
          <w:sz w:val="28"/>
          <w:szCs w:val="28"/>
        </w:rPr>
        <w:t xml:space="preserve">я </w:t>
      </w:r>
      <w:proofErr w:type="spellStart"/>
      <w:r>
        <w:rPr>
          <w:rFonts w:eastAsia="MS Mincho"/>
          <w:sz w:val="28"/>
          <w:szCs w:val="28"/>
        </w:rPr>
        <w:t>софинансирования</w:t>
      </w:r>
      <w:proofErr w:type="spellEnd"/>
      <w:r>
        <w:rPr>
          <w:rFonts w:eastAsia="MS Mincho"/>
          <w:sz w:val="28"/>
          <w:szCs w:val="28"/>
        </w:rPr>
        <w:t xml:space="preserve"> проектов ГЧП.</w:t>
      </w:r>
    </w:p>
    <w:p w:rsidR="001114B7" w:rsidRDefault="001114B7" w:rsidP="001114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можно сделать вывод, что действие Инвестиционного фонда Югры по целям и задачам не </w:t>
      </w:r>
      <w:proofErr w:type="gramStart"/>
      <w:r>
        <w:rPr>
          <w:sz w:val="28"/>
          <w:szCs w:val="28"/>
        </w:rPr>
        <w:t>отвечает современной сформированной правовой основе и дублирует</w:t>
      </w:r>
      <w:proofErr w:type="gramEnd"/>
      <w:r>
        <w:rPr>
          <w:sz w:val="28"/>
          <w:szCs w:val="28"/>
        </w:rPr>
        <w:t xml:space="preserve"> механизмы, предусмотренные в Адресной инвестиционной программе и государственных программах автономного округа.</w:t>
      </w:r>
    </w:p>
    <w:p w:rsidR="00A977B5" w:rsidRPr="001114B7" w:rsidRDefault="00A977B5" w:rsidP="001114B7">
      <w:bookmarkStart w:id="0" w:name="_GoBack"/>
      <w:bookmarkEnd w:id="0"/>
    </w:p>
    <w:sectPr w:rsidR="00A977B5" w:rsidRPr="001114B7" w:rsidSect="00940C14">
      <w:headerReference w:type="default" r:id="rId7"/>
      <w:pgSz w:w="11906" w:h="16838"/>
      <w:pgMar w:top="1418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10A" w:rsidRDefault="0008510A" w:rsidP="00DE7035">
      <w:r>
        <w:separator/>
      </w:r>
    </w:p>
  </w:endnote>
  <w:endnote w:type="continuationSeparator" w:id="0">
    <w:p w:rsidR="0008510A" w:rsidRDefault="0008510A" w:rsidP="00DE7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10A" w:rsidRDefault="0008510A" w:rsidP="00DE7035">
      <w:r>
        <w:separator/>
      </w:r>
    </w:p>
  </w:footnote>
  <w:footnote w:type="continuationSeparator" w:id="0">
    <w:p w:rsidR="0008510A" w:rsidRDefault="0008510A" w:rsidP="00DE7035">
      <w:r>
        <w:continuationSeparator/>
      </w:r>
    </w:p>
  </w:footnote>
  <w:footnote w:id="1">
    <w:p w:rsidR="001114B7" w:rsidRDefault="001114B7" w:rsidP="001114B7">
      <w:pPr>
        <w:pStyle w:val="aa"/>
      </w:pPr>
      <w:r>
        <w:rPr>
          <w:rStyle w:val="ac"/>
        </w:rPr>
        <w:footnoteRef/>
      </w:r>
      <w:r>
        <w:t xml:space="preserve"> постановление Правительства Ханты-Мансийского автономного округа – Югры от 27.12.2013 № 591-п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0178036"/>
      <w:docPartObj>
        <w:docPartGallery w:val="Page Numbers (Top of Page)"/>
        <w:docPartUnique/>
      </w:docPartObj>
    </w:sdtPr>
    <w:sdtEndPr/>
    <w:sdtContent>
      <w:p w:rsidR="00DE7035" w:rsidRDefault="00DE703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14B7">
          <w:rPr>
            <w:noProof/>
          </w:rPr>
          <w:t>2</w:t>
        </w:r>
        <w:r>
          <w:fldChar w:fldCharType="end"/>
        </w:r>
      </w:p>
    </w:sdtContent>
  </w:sdt>
  <w:p w:rsidR="00DE7035" w:rsidRDefault="00DE703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226"/>
    <w:rsid w:val="00060F56"/>
    <w:rsid w:val="0008510A"/>
    <w:rsid w:val="000D65F1"/>
    <w:rsid w:val="001114B7"/>
    <w:rsid w:val="00121661"/>
    <w:rsid w:val="002708C9"/>
    <w:rsid w:val="00321326"/>
    <w:rsid w:val="00335D5B"/>
    <w:rsid w:val="004208EF"/>
    <w:rsid w:val="0042182C"/>
    <w:rsid w:val="005C7EFF"/>
    <w:rsid w:val="006F5E31"/>
    <w:rsid w:val="007341FD"/>
    <w:rsid w:val="00876F7E"/>
    <w:rsid w:val="00887BD9"/>
    <w:rsid w:val="00940C14"/>
    <w:rsid w:val="0097130C"/>
    <w:rsid w:val="00A977B5"/>
    <w:rsid w:val="00AA246C"/>
    <w:rsid w:val="00B06226"/>
    <w:rsid w:val="00B31C46"/>
    <w:rsid w:val="00D22384"/>
    <w:rsid w:val="00DE7035"/>
    <w:rsid w:val="00F2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22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06226"/>
    <w:pPr>
      <w:widowControl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B062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pt-fontstyle12">
    <w:name w:val="pt-fontstyle12"/>
    <w:basedOn w:val="a0"/>
    <w:rsid w:val="00B06226"/>
  </w:style>
  <w:style w:type="character" w:customStyle="1" w:styleId="pt-fontstyle12-000003">
    <w:name w:val="pt-fontstyle12-000003"/>
    <w:basedOn w:val="a0"/>
    <w:rsid w:val="00B06226"/>
  </w:style>
  <w:style w:type="character" w:customStyle="1" w:styleId="pt-a0">
    <w:name w:val="pt-a0"/>
    <w:basedOn w:val="a0"/>
    <w:rsid w:val="00B06226"/>
  </w:style>
  <w:style w:type="character" w:customStyle="1" w:styleId="pt-a0-000006">
    <w:name w:val="pt-a0-000006"/>
    <w:basedOn w:val="a0"/>
    <w:rsid w:val="00B06226"/>
  </w:style>
  <w:style w:type="character" w:customStyle="1" w:styleId="pt-a0-000007">
    <w:name w:val="pt-a0-000007"/>
    <w:basedOn w:val="a0"/>
    <w:rsid w:val="00B06226"/>
  </w:style>
  <w:style w:type="paragraph" w:styleId="a4">
    <w:name w:val="header"/>
    <w:basedOn w:val="a"/>
    <w:link w:val="a5"/>
    <w:uiPriority w:val="99"/>
    <w:unhideWhenUsed/>
    <w:rsid w:val="00DE703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E70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E703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E70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0C1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40C14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7341FD"/>
  </w:style>
  <w:style w:type="character" w:customStyle="1" w:styleId="ab">
    <w:name w:val="Текст сноски Знак"/>
    <w:basedOn w:val="a0"/>
    <w:link w:val="aa"/>
    <w:uiPriority w:val="99"/>
    <w:semiHidden/>
    <w:rsid w:val="007341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7341F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22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06226"/>
    <w:pPr>
      <w:widowControl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B062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pt-fontstyle12">
    <w:name w:val="pt-fontstyle12"/>
    <w:basedOn w:val="a0"/>
    <w:rsid w:val="00B06226"/>
  </w:style>
  <w:style w:type="character" w:customStyle="1" w:styleId="pt-fontstyle12-000003">
    <w:name w:val="pt-fontstyle12-000003"/>
    <w:basedOn w:val="a0"/>
    <w:rsid w:val="00B06226"/>
  </w:style>
  <w:style w:type="character" w:customStyle="1" w:styleId="pt-a0">
    <w:name w:val="pt-a0"/>
    <w:basedOn w:val="a0"/>
    <w:rsid w:val="00B06226"/>
  </w:style>
  <w:style w:type="character" w:customStyle="1" w:styleId="pt-a0-000006">
    <w:name w:val="pt-a0-000006"/>
    <w:basedOn w:val="a0"/>
    <w:rsid w:val="00B06226"/>
  </w:style>
  <w:style w:type="character" w:customStyle="1" w:styleId="pt-a0-000007">
    <w:name w:val="pt-a0-000007"/>
    <w:basedOn w:val="a0"/>
    <w:rsid w:val="00B06226"/>
  </w:style>
  <w:style w:type="paragraph" w:styleId="a4">
    <w:name w:val="header"/>
    <w:basedOn w:val="a"/>
    <w:link w:val="a5"/>
    <w:uiPriority w:val="99"/>
    <w:unhideWhenUsed/>
    <w:rsid w:val="00DE703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E70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E703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E70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0C1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40C14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7341FD"/>
  </w:style>
  <w:style w:type="character" w:customStyle="1" w:styleId="ab">
    <w:name w:val="Текст сноски Знак"/>
    <w:basedOn w:val="a0"/>
    <w:link w:val="aa"/>
    <w:uiPriority w:val="99"/>
    <w:semiHidden/>
    <w:rsid w:val="007341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7341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5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Венгерова Галина Анатольевна</dc:creator>
  <cp:keywords/>
  <dc:description/>
  <cp:lastModifiedBy>Горбанев Денис Александрович</cp:lastModifiedBy>
  <cp:revision>8</cp:revision>
  <cp:lastPrinted>2016-12-05T10:42:00Z</cp:lastPrinted>
  <dcterms:created xsi:type="dcterms:W3CDTF">2016-12-01T11:00:00Z</dcterms:created>
  <dcterms:modified xsi:type="dcterms:W3CDTF">2016-12-14T05:44:00Z</dcterms:modified>
</cp:coreProperties>
</file>